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06" w:rsidRDefault="00645EBD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232206" w:rsidRDefault="00645EBD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232206" w:rsidRDefault="00645EBD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32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232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232206" w:rsidRDefault="00232206" w:rsidP="0023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 w:rsidR="00034611">
        <w:rPr>
          <w:rFonts w:ascii="Times New Roman" w:eastAsia="Times New Roman" w:hAnsi="Times New Roman" w:cs="Times New Roman"/>
          <w:sz w:val="24"/>
          <w:szCs w:val="24"/>
          <w:lang w:val="sr-Cyrl-CS"/>
        </w:rPr>
        <w:t>439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-15</w:t>
      </w:r>
    </w:p>
    <w:p w:rsidR="00232206" w:rsidRDefault="00232206" w:rsidP="002322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proofErr w:type="gramStart"/>
      <w:r w:rsidR="00645EB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novembar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spellStart"/>
      <w:proofErr w:type="gramStart"/>
      <w:r w:rsidR="00645EBD">
        <w:rPr>
          <w:rFonts w:ascii="Times New Roman" w:eastAsia="Times New Roman" w:hAnsi="Times New Roman" w:cs="Times New Roman"/>
          <w:color w:val="000000"/>
          <w:sz w:val="24"/>
          <w:szCs w:val="24"/>
        </w:rPr>
        <w:t>godin</w:t>
      </w:r>
      <w:proofErr w:type="spellEnd"/>
      <w:r w:rsidR="00645EB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</w:t>
      </w:r>
      <w:proofErr w:type="gramEnd"/>
    </w:p>
    <w:p w:rsidR="00232206" w:rsidRDefault="00645EBD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32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32206" w:rsidRDefault="00232206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FB9" w:rsidRDefault="00192FB9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Default="00232206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Default="00645EBD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232206" w:rsidRDefault="00232206" w:rsidP="0023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20.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232206" w:rsidRDefault="00645EBD" w:rsidP="00232206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232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03.</w:t>
      </w:r>
      <w:r w:rsidR="00192F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2322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232206" w:rsidRDefault="00232206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FB9" w:rsidRDefault="00192FB9" w:rsidP="0023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0F97" w:rsidRDefault="00645EBD" w:rsidP="00E50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</w:t>
      </w:r>
      <w:r w:rsidR="006629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27E4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271B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50F97" w:rsidRDefault="00E50F97" w:rsidP="00E50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Pr="00034611" w:rsidRDefault="00645EBD" w:rsidP="00E50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50F9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2206" w:rsidRPr="00034611" w:rsidRDefault="00232206" w:rsidP="0023220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FC6" w:rsidRPr="00034611" w:rsidRDefault="00645EBD" w:rsidP="002B3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proofErr w:type="spellEnd"/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Jedimir</w:t>
      </w:r>
      <w:proofErr w:type="spellEnd"/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662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B3FC6" w:rsidRPr="00034611" w:rsidRDefault="002B3FC6" w:rsidP="002B3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Pr="00034611" w:rsidRDefault="00645EBD" w:rsidP="00232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2B3FC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2206" w:rsidRPr="00034611" w:rsidRDefault="00232206" w:rsidP="00232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19F7" w:rsidRPr="00034611" w:rsidRDefault="00645EBD" w:rsidP="00B01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019F7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19F7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019F7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66290B" w:rsidRP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Milovanović</w:t>
      </w:r>
      <w:r w:rsidR="0066290B" w:rsidRPr="006629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ik</w:t>
      </w:r>
      <w:r w:rsidR="00B019F7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019F7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019F7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B768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631AA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B019F7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Irena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62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Građanska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čitaonica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Bora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034611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Mijailović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9206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49206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istraživača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Rogulja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02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Biogen</w:t>
      </w:r>
      <w:proofErr w:type="spellEnd"/>
      <w:r w:rsidR="00034611" w:rsidRPr="000346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Šajinović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6631AA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 w:rsidR="00B019F7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6026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311FCF" w:rsidRPr="00034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</w:t>
      </w:r>
      <w:r w:rsidR="00B768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31AA" w:rsidRPr="00034611" w:rsidRDefault="006631AA" w:rsidP="00B01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2206" w:rsidRPr="00034611" w:rsidRDefault="00645EBD" w:rsidP="00232206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32206" w:rsidRPr="00034611" w:rsidRDefault="00645EBD" w:rsidP="0023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32206" w:rsidRPr="00034611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232206" w:rsidRPr="00034611" w:rsidRDefault="00232206" w:rsidP="00232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2206" w:rsidRPr="00034611" w:rsidRDefault="00645EBD" w:rsidP="00655A6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Predloga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zakona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o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Protokola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o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nanosom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uz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Okvirni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sporazum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o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slivu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reke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Save</w:t>
      </w:r>
      <w:r w:rsidR="00232206" w:rsidRPr="00034611">
        <w:rPr>
          <w:lang w:val="sr-Cyrl-CS"/>
        </w:rPr>
        <w:t xml:space="preserve">, </w:t>
      </w:r>
      <w:r>
        <w:rPr>
          <w:lang w:val="sr-Cyrl-CS"/>
        </w:rPr>
        <w:t>koji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je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podnela</w:t>
      </w:r>
      <w:r w:rsidR="00232206" w:rsidRPr="00034611">
        <w:rPr>
          <w:lang w:val="sr-Cyrl-CS"/>
        </w:rPr>
        <w:t xml:space="preserve"> </w:t>
      </w:r>
      <w:r>
        <w:rPr>
          <w:lang w:val="sr-Cyrl-CS"/>
        </w:rPr>
        <w:t>Vlada</w:t>
      </w:r>
      <w:r w:rsidR="00232206" w:rsidRPr="00034611">
        <w:rPr>
          <w:lang w:val="sr-Cyrl-CS"/>
        </w:rPr>
        <w:t>;</w:t>
      </w:r>
    </w:p>
    <w:p w:rsidR="00232206" w:rsidRPr="008327E4" w:rsidRDefault="00645EBD" w:rsidP="00655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655A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2206" w:rsidRPr="00034611" w:rsidRDefault="00232206" w:rsidP="00232206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2206" w:rsidRPr="00034611" w:rsidRDefault="00645EBD" w:rsidP="00232206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22.</w:t>
      </w:r>
      <w:r w:rsidR="00655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32206" w:rsidRPr="000346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327E4" w:rsidRPr="00034611" w:rsidRDefault="008327E4" w:rsidP="00034611">
      <w:pPr>
        <w:tabs>
          <w:tab w:val="left" w:pos="8222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6ED1" w:rsidRDefault="00645EBD" w:rsidP="00BE6ED1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232206"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32206"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32206" w:rsidRPr="00BE6ED1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BE6E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0D41A1" w:rsidRPr="000346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Protokola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upravljanju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nanosom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uz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Okvirni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slivu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reke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Save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0D41A1" w:rsidRPr="00BE6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</w:p>
    <w:p w:rsidR="00EE0A46" w:rsidRDefault="00645EBD" w:rsidP="00EE0A46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>Uvodne</w:t>
      </w:r>
      <w:r w:rsidR="00E37ED1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napomene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Predlogu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potvrđivanju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Protokola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upravljanju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nanosom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Okvirni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sporazum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slivu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reke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BE6ED1" w:rsidRP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Dragana</w:t>
      </w:r>
      <w:r w:rsidR="00BE6ED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Milovanović</w:t>
      </w:r>
      <w:r w:rsidR="00E37ED1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rukovodilac</w:t>
      </w:r>
      <w:r w:rsidR="00E37ED1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Grupe</w:t>
      </w:r>
      <w:r w:rsidR="00E37ED1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E37ED1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međunarodnu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oblasti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vode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E37ED1" w:rsidRPr="00EE0A46" w:rsidRDefault="00645EBD" w:rsidP="00EE0A46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Istaknuto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E0A4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Okvrini</w:t>
      </w:r>
      <w:proofErr w:type="spellEnd"/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sporazum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slivu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reke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prvi</w:t>
      </w:r>
      <w:r w:rsidR="0084024B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međunarodni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sporazum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slivom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reke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Save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usmeren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razvoju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obezbeđuje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principe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mehanizme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regionalnu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predstavlja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izraz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saglasnosti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članica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Sporazuma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sr-Cyrl-RS"/>
        </w:rPr>
        <w:t>Bosne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Hercegovine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Hrvatske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Slovenije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uspostavljanju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međunarodnog</w:t>
      </w:r>
      <w:r w:rsidR="000B5D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režima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plovidbe</w:t>
      </w:r>
      <w:r w:rsidR="00B7687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održivog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upravljanja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vodama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štetnog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uticaja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voda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vodenog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režima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vodenih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ekosistema</w:t>
      </w:r>
      <w:r w:rsidR="00B371B4" w:rsidRPr="00034611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9C0A36" w:rsidRPr="00034611" w:rsidRDefault="00645EBD" w:rsidP="00EE0A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zamenika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odlučio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predloži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Narodnoj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skupštini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prihvati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9C0A36" w:rsidRPr="00034611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EC1806" w:rsidRPr="00034611" w:rsidRDefault="00EC1806" w:rsidP="00E37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956F47" w:rsidRDefault="009C0A3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34611">
        <w:rPr>
          <w:rFonts w:ascii="Times New Roman" w:hAnsi="Times New Roman" w:cs="Times New Roman"/>
          <w:lang w:val="sr-Cyrl-RS"/>
        </w:rPr>
        <w:t xml:space="preserve"> </w:t>
      </w:r>
      <w:r w:rsidR="00034611">
        <w:rPr>
          <w:rFonts w:ascii="Times New Roman" w:hAnsi="Times New Roman" w:cs="Times New Roman"/>
          <w:lang w:val="sr-Cyrl-RS"/>
        </w:rPr>
        <w:t xml:space="preserve">          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B5D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0A36" w:rsidRPr="000327E4" w:rsidRDefault="00645EBD" w:rsidP="000327E4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9C0A36" w:rsidRPr="000327E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9C0A36" w:rsidRPr="000327E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9C0A36" w:rsidRPr="000327E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9C0A36" w:rsidRPr="000327E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9C0A36" w:rsidRPr="000327E4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</w:p>
    <w:p w:rsidR="009C0A36" w:rsidRPr="000B5D65" w:rsidRDefault="000B5D65" w:rsidP="000346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Irena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02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327E4" w:rsidRPr="000327E4"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Građanska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čitaonica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Evropa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Bora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obratila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glavnog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organizatora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ekološkog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protesta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27E4" w:rsidRPr="00032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0A36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medijsku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blokadu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protesta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otvorena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topionica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7C22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03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znatnog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povećanja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vazduha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topionice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Skrenula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zagađenja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vazduha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nastao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gašenjem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fabrike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sumporne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kiseline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topionice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C09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prerađivala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štetne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materije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produkti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0A1125" w:rsidRP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odlaze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vazduh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="00645EBD">
        <w:rPr>
          <w:rFonts w:ascii="Times New Roman" w:hAnsi="Times New Roman" w:cs="Times New Roman"/>
          <w:sz w:val="24"/>
          <w:szCs w:val="24"/>
          <w:lang w:val="sr-Cyrl-RS"/>
        </w:rPr>
        <w:t>sumpor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dioksid</w:t>
      </w:r>
      <w:proofErr w:type="spellEnd"/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teški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metali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arsen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kadmijum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olovo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C28CD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živa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merne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stanice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neispravne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preostala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merna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vršila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45EBD">
        <w:rPr>
          <w:rFonts w:ascii="Times New Roman" w:hAnsi="Times New Roman" w:cs="Times New Roman"/>
          <w:sz w:val="24"/>
          <w:szCs w:val="24"/>
          <w:lang w:val="sr-Cyrl-RS"/>
        </w:rPr>
        <w:t>nepoptpuno</w:t>
      </w:r>
      <w:proofErr w:type="spellEnd"/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sumpor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dioksida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poslednjih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par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nijedna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mernih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stanica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nemogućnosti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merenja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zagađenosti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Boru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ukazuju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4F00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štetnost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malignitet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respiratorna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847627" w:rsidRPr="000B5D6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87264" w:rsidRPr="000B5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Zatražila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0A11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23CA" w:rsidRDefault="00645EBD" w:rsidP="001B1AA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9E23CA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Rogulja</w:t>
      </w:r>
      <w:r w:rsidR="00F24979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Biogen</w:t>
      </w:r>
      <w:proofErr w:type="spellEnd"/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nejonizujućim</w:t>
      </w:r>
      <w:proofErr w:type="spellEnd"/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zračenjima</w:t>
      </w:r>
      <w:proofErr w:type="spellEnd"/>
      <w:r w:rsidR="00F24979" w:rsidRPr="008455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462C" w:rsidRP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462C" w:rsidRP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konfrenciji</w:t>
      </w:r>
      <w:proofErr w:type="spellEnd"/>
      <w:r w:rsidR="005A46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F24979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787C" w:rsidRPr="008455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uspostavljenoj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prekograničnoj</w:t>
      </w:r>
      <w:proofErr w:type="spellEnd"/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udruge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elektromagnetnog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slovenačke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zveze</w:t>
      </w:r>
      <w:proofErr w:type="spellEnd"/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gibanj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ekoloških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potpisivanjem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alijanse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zaključeno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nejonizujućih</w:t>
      </w:r>
      <w:proofErr w:type="spellEnd"/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njegovoj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5A46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zahvalnost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zameniku</w:t>
      </w:r>
      <w:r w:rsidR="00E25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256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Ivanu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Kariću</w:t>
      </w:r>
      <w:r w:rsidR="008455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podržali</w:t>
      </w:r>
      <w:r w:rsidR="004A6B3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2BC2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2BC2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14A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37B04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deziformacija</w:t>
      </w:r>
      <w:proofErr w:type="spellEnd"/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nepoznavanja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delovanja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nejonizujućeg</w:t>
      </w:r>
      <w:proofErr w:type="spellEnd"/>
      <w:r w:rsidR="000A2DC0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biološki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ostavljaju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2DC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702BC2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čoveka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B1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potpomstvo</w:t>
      </w:r>
      <w:proofErr w:type="spellEnd"/>
      <w:r w:rsidR="00702BC2">
        <w:rPr>
          <w:rFonts w:ascii="Times New Roman" w:hAnsi="Times New Roman" w:cs="Times New Roman"/>
          <w:lang w:val="sr-Cyrl-RS"/>
        </w:rPr>
        <w:t>.</w:t>
      </w:r>
    </w:p>
    <w:p w:rsidR="00034611" w:rsidRDefault="00645EBD" w:rsidP="00E1503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Sednica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10,0</w:t>
      </w:r>
      <w:r w:rsidR="0016073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34611" w:rsidRPr="008455F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4A14" w:rsidRPr="008455F4" w:rsidRDefault="005A4A14" w:rsidP="00E1503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4611" w:rsidRDefault="00E15036" w:rsidP="00E15036">
      <w:pPr>
        <w:tabs>
          <w:tab w:val="center" w:pos="1985"/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E15036" w:rsidRPr="008455F4" w:rsidRDefault="00E15036" w:rsidP="00E15036">
      <w:pPr>
        <w:tabs>
          <w:tab w:val="center" w:pos="1985"/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Bašić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5EBD">
        <w:rPr>
          <w:rFonts w:ascii="Times New Roman" w:hAnsi="Times New Roman" w:cs="Times New Roman"/>
          <w:sz w:val="24"/>
          <w:szCs w:val="24"/>
          <w:lang w:val="sr-Cyrl-RS"/>
        </w:rPr>
        <w:t>Karić</w:t>
      </w:r>
    </w:p>
    <w:sectPr w:rsidR="00E15036" w:rsidRPr="008455F4" w:rsidSect="00C82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A2" w:rsidRDefault="00B325A2" w:rsidP="00C82ED3">
      <w:pPr>
        <w:spacing w:after="0" w:line="240" w:lineRule="auto"/>
      </w:pPr>
      <w:r>
        <w:separator/>
      </w:r>
    </w:p>
  </w:endnote>
  <w:endnote w:type="continuationSeparator" w:id="0">
    <w:p w:rsidR="00B325A2" w:rsidRDefault="00B325A2" w:rsidP="00C8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D" w:rsidRDefault="00645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D" w:rsidRDefault="00645E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D" w:rsidRDefault="00645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A2" w:rsidRDefault="00B325A2" w:rsidP="00C82ED3">
      <w:pPr>
        <w:spacing w:after="0" w:line="240" w:lineRule="auto"/>
      </w:pPr>
      <w:r>
        <w:separator/>
      </w:r>
    </w:p>
  </w:footnote>
  <w:footnote w:type="continuationSeparator" w:id="0">
    <w:p w:rsidR="00B325A2" w:rsidRDefault="00B325A2" w:rsidP="00C8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D" w:rsidRDefault="00645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7874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2ED3" w:rsidRDefault="00C82E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ED3" w:rsidRDefault="00C82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BD" w:rsidRDefault="00645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DE201E96"/>
    <w:lvl w:ilvl="0" w:tplc="377883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06"/>
    <w:rsid w:val="000327E4"/>
    <w:rsid w:val="00034611"/>
    <w:rsid w:val="00082654"/>
    <w:rsid w:val="000A1125"/>
    <w:rsid w:val="000A2DC0"/>
    <w:rsid w:val="000B5D65"/>
    <w:rsid w:val="000D41A1"/>
    <w:rsid w:val="0016073E"/>
    <w:rsid w:val="00192FB9"/>
    <w:rsid w:val="001B1AAA"/>
    <w:rsid w:val="001C55C5"/>
    <w:rsid w:val="002039F9"/>
    <w:rsid w:val="00232206"/>
    <w:rsid w:val="00271B31"/>
    <w:rsid w:val="002B3FC6"/>
    <w:rsid w:val="00311FCF"/>
    <w:rsid w:val="0032787C"/>
    <w:rsid w:val="00414F00"/>
    <w:rsid w:val="0049206A"/>
    <w:rsid w:val="004A6B34"/>
    <w:rsid w:val="004C28CD"/>
    <w:rsid w:val="0050725E"/>
    <w:rsid w:val="00535EA9"/>
    <w:rsid w:val="005A462C"/>
    <w:rsid w:val="005A4A14"/>
    <w:rsid w:val="006026BC"/>
    <w:rsid w:val="0061622A"/>
    <w:rsid w:val="00645EBD"/>
    <w:rsid w:val="00655A65"/>
    <w:rsid w:val="0066290B"/>
    <w:rsid w:val="006631AA"/>
    <w:rsid w:val="00702BC2"/>
    <w:rsid w:val="00760A6E"/>
    <w:rsid w:val="007C22DC"/>
    <w:rsid w:val="007D2C09"/>
    <w:rsid w:val="007D2DC1"/>
    <w:rsid w:val="007E0B3A"/>
    <w:rsid w:val="008327E4"/>
    <w:rsid w:val="0084024B"/>
    <w:rsid w:val="008455F4"/>
    <w:rsid w:val="00847627"/>
    <w:rsid w:val="00945EDD"/>
    <w:rsid w:val="00956F47"/>
    <w:rsid w:val="009C0A36"/>
    <w:rsid w:val="009E23CA"/>
    <w:rsid w:val="00A37B04"/>
    <w:rsid w:val="00A47C82"/>
    <w:rsid w:val="00B019F7"/>
    <w:rsid w:val="00B325A2"/>
    <w:rsid w:val="00B371B4"/>
    <w:rsid w:val="00B7687D"/>
    <w:rsid w:val="00B87264"/>
    <w:rsid w:val="00BE6ED1"/>
    <w:rsid w:val="00C51811"/>
    <w:rsid w:val="00C713D4"/>
    <w:rsid w:val="00C7660F"/>
    <w:rsid w:val="00C82ED3"/>
    <w:rsid w:val="00D00842"/>
    <w:rsid w:val="00D14A14"/>
    <w:rsid w:val="00D345DA"/>
    <w:rsid w:val="00E15036"/>
    <w:rsid w:val="00E25664"/>
    <w:rsid w:val="00E37ED1"/>
    <w:rsid w:val="00E50F97"/>
    <w:rsid w:val="00EB3535"/>
    <w:rsid w:val="00EC1806"/>
    <w:rsid w:val="00EE0A46"/>
    <w:rsid w:val="00F16238"/>
    <w:rsid w:val="00F24979"/>
    <w:rsid w:val="00FB0020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D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D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D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Anicic</dc:creator>
  <cp:lastModifiedBy>info</cp:lastModifiedBy>
  <cp:revision>2</cp:revision>
  <cp:lastPrinted>2015-11-04T13:28:00Z</cp:lastPrinted>
  <dcterms:created xsi:type="dcterms:W3CDTF">2015-12-22T11:23:00Z</dcterms:created>
  <dcterms:modified xsi:type="dcterms:W3CDTF">2015-12-22T11:23:00Z</dcterms:modified>
</cp:coreProperties>
</file>